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95E80" w14:textId="77777777" w:rsidR="00B1038E" w:rsidRDefault="00B1038E" w:rsidP="00B1038E">
      <w:pPr>
        <w:pStyle w:val="Ttulo1"/>
        <w:spacing w:before="0"/>
        <w:jc w:val="center"/>
      </w:pPr>
      <w:r>
        <w:t>Acta</w:t>
      </w:r>
    </w:p>
    <w:p w14:paraId="415B13D1" w14:textId="59B4509E" w:rsidR="00B1038E" w:rsidRDefault="00B1038E" w:rsidP="00B1038E">
      <w:pPr>
        <w:pStyle w:val="Ttulo1"/>
        <w:spacing w:before="0"/>
        <w:jc w:val="center"/>
      </w:pPr>
      <w:r>
        <w:t xml:space="preserve">Sesión de Directorio </w:t>
      </w:r>
      <w:proofErr w:type="gramStart"/>
      <w:r w:rsidR="00FF6848">
        <w:t>Septiembre</w:t>
      </w:r>
      <w:proofErr w:type="gramEnd"/>
      <w:r w:rsidR="00A92F35">
        <w:t xml:space="preserve"> 2024</w:t>
      </w:r>
    </w:p>
    <w:p w14:paraId="5E13FF0F" w14:textId="77777777" w:rsidR="00B1038E" w:rsidRPr="00A05A36" w:rsidRDefault="00B1038E" w:rsidP="00B1038E">
      <w:pPr>
        <w:rPr>
          <w:sz w:val="20"/>
          <w:szCs w:val="20"/>
        </w:rPr>
      </w:pPr>
    </w:p>
    <w:p w14:paraId="402CBCE3" w14:textId="7D987E97" w:rsidR="00B1038E" w:rsidRPr="00975DAF" w:rsidRDefault="00B1038E" w:rsidP="00B1038E">
      <w:pPr>
        <w:jc w:val="both"/>
        <w:rPr>
          <w:rFonts w:ascii="Aptos" w:hAnsi="Aptos"/>
          <w:sz w:val="24"/>
          <w:szCs w:val="24"/>
        </w:rPr>
      </w:pPr>
      <w:r w:rsidRPr="00975DAF">
        <w:rPr>
          <w:rFonts w:ascii="Aptos" w:hAnsi="Aptos"/>
          <w:sz w:val="24"/>
          <w:szCs w:val="24"/>
        </w:rPr>
        <w:t xml:space="preserve">En Chile, a  </w:t>
      </w:r>
      <w:r w:rsidR="00FF6848" w:rsidRPr="00975DAF">
        <w:rPr>
          <w:rFonts w:ascii="Aptos" w:hAnsi="Aptos"/>
          <w:sz w:val="24"/>
          <w:szCs w:val="24"/>
        </w:rPr>
        <w:t>11</w:t>
      </w:r>
      <w:r w:rsidR="009A3A9B" w:rsidRPr="00975DAF">
        <w:rPr>
          <w:rFonts w:ascii="Aptos" w:hAnsi="Aptos"/>
          <w:sz w:val="24"/>
          <w:szCs w:val="24"/>
        </w:rPr>
        <w:t xml:space="preserve"> de </w:t>
      </w:r>
      <w:r w:rsidR="00FF6848" w:rsidRPr="00975DAF">
        <w:rPr>
          <w:rFonts w:ascii="Aptos" w:hAnsi="Aptos"/>
          <w:sz w:val="24"/>
          <w:szCs w:val="24"/>
        </w:rPr>
        <w:t xml:space="preserve">septiembre </w:t>
      </w:r>
      <w:r w:rsidRPr="00975DAF">
        <w:rPr>
          <w:rFonts w:ascii="Aptos" w:hAnsi="Aptos"/>
          <w:sz w:val="24"/>
          <w:szCs w:val="24"/>
        </w:rPr>
        <w:t>de 202</w:t>
      </w:r>
      <w:r w:rsidR="00A92F35" w:rsidRPr="00975DAF">
        <w:rPr>
          <w:rFonts w:ascii="Aptos" w:hAnsi="Aptos"/>
          <w:sz w:val="24"/>
          <w:szCs w:val="24"/>
        </w:rPr>
        <w:t>4</w:t>
      </w:r>
      <w:r w:rsidRPr="00975DAF">
        <w:rPr>
          <w:rFonts w:ascii="Aptos" w:hAnsi="Aptos"/>
          <w:sz w:val="24"/>
          <w:szCs w:val="24"/>
        </w:rPr>
        <w:t xml:space="preserve">, siendo las </w:t>
      </w:r>
      <w:r w:rsidR="00FC0043" w:rsidRPr="00975DAF">
        <w:rPr>
          <w:rFonts w:ascii="Aptos" w:hAnsi="Aptos"/>
          <w:sz w:val="24"/>
          <w:szCs w:val="24"/>
        </w:rPr>
        <w:t>1</w:t>
      </w:r>
      <w:r w:rsidR="00FF6848" w:rsidRPr="00975DAF">
        <w:rPr>
          <w:rFonts w:ascii="Aptos" w:hAnsi="Aptos"/>
          <w:sz w:val="24"/>
          <w:szCs w:val="24"/>
        </w:rPr>
        <w:t>5</w:t>
      </w:r>
      <w:r w:rsidR="00FC0043" w:rsidRPr="00975DAF">
        <w:rPr>
          <w:rFonts w:ascii="Aptos" w:hAnsi="Aptos"/>
          <w:sz w:val="24"/>
          <w:szCs w:val="24"/>
        </w:rPr>
        <w:t>:00</w:t>
      </w:r>
      <w:r w:rsidRPr="00975DAF">
        <w:rPr>
          <w:rFonts w:ascii="Aptos" w:hAnsi="Aptos"/>
          <w:sz w:val="24"/>
          <w:szCs w:val="24"/>
        </w:rPr>
        <w:t xml:space="preserve"> </w:t>
      </w:r>
      <w:proofErr w:type="spellStart"/>
      <w:r w:rsidRPr="00975DAF">
        <w:rPr>
          <w:rFonts w:ascii="Aptos" w:hAnsi="Aptos"/>
          <w:sz w:val="24"/>
          <w:szCs w:val="24"/>
        </w:rPr>
        <w:t>hrs</w:t>
      </w:r>
      <w:proofErr w:type="spellEnd"/>
      <w:r w:rsidRPr="00975DAF">
        <w:rPr>
          <w:rFonts w:ascii="Aptos" w:hAnsi="Aptos"/>
          <w:sz w:val="24"/>
          <w:szCs w:val="24"/>
        </w:rPr>
        <w:t xml:space="preserve">, mediante sistema de video conferencia, se da inicio a la sesión de Directorio del CONSORCIO DE UNIVERSIDADES DEL ESTADO DE CHILE, citada para este día y lugar, con la asistencia de los Directores señor Osvaldo Corrales Jorquera, Rector de la Universidad de Valparaíso, </w:t>
      </w:r>
      <w:r w:rsidR="00895487" w:rsidRPr="00975DAF">
        <w:rPr>
          <w:rFonts w:ascii="Aptos" w:hAnsi="Aptos"/>
          <w:sz w:val="24"/>
          <w:szCs w:val="24"/>
        </w:rPr>
        <w:t xml:space="preserve">señora </w:t>
      </w:r>
      <w:r w:rsidR="00D43FFE" w:rsidRPr="00975DAF">
        <w:rPr>
          <w:rFonts w:ascii="Aptos" w:hAnsi="Aptos"/>
          <w:sz w:val="24"/>
          <w:szCs w:val="24"/>
        </w:rPr>
        <w:t xml:space="preserve">Rosa </w:t>
      </w:r>
      <w:proofErr w:type="spellStart"/>
      <w:r w:rsidR="00D43FFE" w:rsidRPr="00975DAF">
        <w:rPr>
          <w:rFonts w:ascii="Aptos" w:hAnsi="Aptos"/>
          <w:sz w:val="24"/>
          <w:szCs w:val="24"/>
        </w:rPr>
        <w:t>Devés</w:t>
      </w:r>
      <w:proofErr w:type="spellEnd"/>
      <w:r w:rsidR="00D43FFE" w:rsidRPr="00975DAF">
        <w:rPr>
          <w:rFonts w:ascii="Aptos" w:hAnsi="Aptos"/>
          <w:sz w:val="24"/>
          <w:szCs w:val="24"/>
        </w:rPr>
        <w:t xml:space="preserve"> Alessandri, rectora de la Universidad de Chile, </w:t>
      </w:r>
      <w:r w:rsidR="00FF6848" w:rsidRPr="00975DAF">
        <w:rPr>
          <w:rFonts w:ascii="Aptos" w:hAnsi="Aptos"/>
          <w:sz w:val="24"/>
          <w:szCs w:val="24"/>
        </w:rPr>
        <w:t xml:space="preserve">señor Alberto Martinez Quezada, rector de la Universidad Arturo Prat y don José </w:t>
      </w:r>
      <w:proofErr w:type="spellStart"/>
      <w:r w:rsidR="00FF6848" w:rsidRPr="00975DAF">
        <w:rPr>
          <w:rFonts w:ascii="Aptos" w:hAnsi="Aptos"/>
          <w:sz w:val="24"/>
          <w:szCs w:val="24"/>
        </w:rPr>
        <w:t>Maripani</w:t>
      </w:r>
      <w:proofErr w:type="spellEnd"/>
      <w:r w:rsidR="00FF6848" w:rsidRPr="00975DAF">
        <w:rPr>
          <w:rFonts w:ascii="Aptos" w:hAnsi="Aptos"/>
          <w:sz w:val="24"/>
          <w:szCs w:val="24"/>
        </w:rPr>
        <w:t xml:space="preserve"> </w:t>
      </w:r>
      <w:proofErr w:type="spellStart"/>
      <w:r w:rsidR="00FF6848" w:rsidRPr="00975DAF">
        <w:rPr>
          <w:rFonts w:ascii="Aptos" w:hAnsi="Aptos"/>
          <w:sz w:val="24"/>
          <w:szCs w:val="24"/>
        </w:rPr>
        <w:t>Maripani</w:t>
      </w:r>
      <w:proofErr w:type="spellEnd"/>
      <w:r w:rsidR="00FF6848" w:rsidRPr="00975DAF">
        <w:rPr>
          <w:rFonts w:ascii="Aptos" w:hAnsi="Aptos"/>
          <w:sz w:val="24"/>
          <w:szCs w:val="24"/>
        </w:rPr>
        <w:t>, rector de la Universidad de Magallanes</w:t>
      </w:r>
    </w:p>
    <w:p w14:paraId="0F573386" w14:textId="77777777" w:rsidR="00B1038E" w:rsidRPr="00975DAF" w:rsidRDefault="00B1038E" w:rsidP="00B1038E">
      <w:pPr>
        <w:rPr>
          <w:rFonts w:ascii="Aptos" w:hAnsi="Aptos"/>
          <w:sz w:val="24"/>
          <w:szCs w:val="24"/>
        </w:rPr>
      </w:pPr>
      <w:r w:rsidRPr="00975DAF">
        <w:rPr>
          <w:rFonts w:ascii="Aptos" w:hAnsi="Aptos"/>
          <w:sz w:val="24"/>
          <w:szCs w:val="24"/>
        </w:rPr>
        <w:t xml:space="preserve">Preside la sesión el señor Osvaldo Corrales Jorquera, Rector de la Universidad de Valparaíso. Actúa como secretaria de actas doña Alejandra Contreras Altmann, </w:t>
      </w:r>
      <w:proofErr w:type="gramStart"/>
      <w:r w:rsidRPr="00975DAF">
        <w:rPr>
          <w:rFonts w:ascii="Aptos" w:hAnsi="Aptos"/>
          <w:sz w:val="24"/>
          <w:szCs w:val="24"/>
        </w:rPr>
        <w:t>Directora Ejecutiva</w:t>
      </w:r>
      <w:proofErr w:type="gramEnd"/>
      <w:r w:rsidRPr="00975DAF">
        <w:rPr>
          <w:rFonts w:ascii="Aptos" w:hAnsi="Aptos"/>
          <w:sz w:val="24"/>
          <w:szCs w:val="24"/>
        </w:rPr>
        <w:t xml:space="preserve"> de la corporación. </w:t>
      </w:r>
    </w:p>
    <w:p w14:paraId="1F60541A" w14:textId="77777777" w:rsidR="00B1038E" w:rsidRDefault="00000000" w:rsidP="00B1038E">
      <w:pPr>
        <w:rPr>
          <w:rFonts w:ascii="Aptos" w:eastAsia="Times New Roman" w:hAnsi="Aptos" w:cs="Times New Roman"/>
          <w:sz w:val="20"/>
          <w:szCs w:val="20"/>
          <w:lang w:eastAsia="es-CL"/>
        </w:rPr>
      </w:pPr>
      <w:r w:rsidRPr="00975DAF">
        <w:rPr>
          <w:rFonts w:ascii="Aptos" w:eastAsia="Times New Roman" w:hAnsi="Aptos" w:cs="Times New Roman"/>
          <w:lang w:eastAsia="es-CL"/>
        </w:rPr>
        <w:pict w14:anchorId="754C5518">
          <v:rect id="_x0000_i1027" style="width:0;height:1.5pt" o:hralign="center" o:hrstd="t" o:hr="t" fillcolor="#a0a0a0" stroked="f"/>
        </w:pict>
      </w:r>
    </w:p>
    <w:p w14:paraId="097BC8F5" w14:textId="3BCF11C4" w:rsidR="00FC0043" w:rsidRPr="00FF6848" w:rsidRDefault="00FC0043" w:rsidP="00FF6848">
      <w:pPr>
        <w:pStyle w:val="Prrafodelista"/>
        <w:numPr>
          <w:ilvl w:val="0"/>
          <w:numId w:val="46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  <w:t>OBJETO DE LA SESIÓN</w:t>
      </w:r>
    </w:p>
    <w:p w14:paraId="6CD90A16" w14:textId="77777777" w:rsidR="00FC0043" w:rsidRPr="00FF6848" w:rsidRDefault="00FC0043" w:rsidP="00FF6848">
      <w:pPr>
        <w:spacing w:before="100" w:beforeAutospacing="1" w:after="100" w:afterAutospacing="1" w:line="240" w:lineRule="auto"/>
        <w:jc w:val="both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El </w:t>
      </w:r>
      <w:proofErr w:type="gramStart"/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Presidente</w:t>
      </w:r>
      <w:proofErr w:type="gramEnd"/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, Sr. Osvaldo Corrales, informa que la presente sesión tiene como objetivo abordar los siguientes puntos:</w:t>
      </w:r>
    </w:p>
    <w:p w14:paraId="040DDBA6" w14:textId="77777777" w:rsidR="00FF6848" w:rsidRPr="00FF6848" w:rsidRDefault="00FF6848" w:rsidP="00FF6848">
      <w:pPr>
        <w:spacing w:after="0" w:line="240" w:lineRule="auto"/>
        <w:jc w:val="both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1.- Aprobación del acta de la sesión anterior</w:t>
      </w:r>
    </w:p>
    <w:p w14:paraId="58D753FA" w14:textId="77777777" w:rsidR="00FF6848" w:rsidRPr="00FF6848" w:rsidRDefault="00FF6848" w:rsidP="00FF6848">
      <w:pPr>
        <w:spacing w:after="0" w:line="240" w:lineRule="auto"/>
        <w:jc w:val="both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2.- Aprobación nueva versión Reglamento Interno</w:t>
      </w:r>
    </w:p>
    <w:p w14:paraId="1A9040F9" w14:textId="313F51A4" w:rsidR="00FF6848" w:rsidRPr="00FF6848" w:rsidRDefault="00FF6848" w:rsidP="00FF6848">
      <w:pPr>
        <w:spacing w:after="0" w:line="240" w:lineRule="auto"/>
        <w:jc w:val="both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3.- Solicitud de audiencia para sesión de octubre:  Barómetro Regional</w:t>
      </w:r>
    </w:p>
    <w:p w14:paraId="0791687C" w14:textId="66ED5432" w:rsidR="00FF6848" w:rsidRPr="00FF6848" w:rsidRDefault="00FF6848" w:rsidP="00FF6848">
      <w:pPr>
        <w:spacing w:after="0" w:line="240" w:lineRule="auto"/>
        <w:jc w:val="both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4.- 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Informe de r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eunión 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con </w:t>
      </w:r>
      <w:proofErr w:type="gramStart"/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Ministra</w:t>
      </w:r>
      <w:proofErr w:type="gramEnd"/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 de Ciencias por rendición de proyectos </w:t>
      </w:r>
    </w:p>
    <w:p w14:paraId="7EB6041D" w14:textId="3A1DFBE8" w:rsidR="00FF6848" w:rsidRPr="00FF6848" w:rsidRDefault="00FF6848" w:rsidP="00FF6848">
      <w:pPr>
        <w:spacing w:after="0" w:line="240" w:lineRule="auto"/>
        <w:jc w:val="both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5.- Comisión Valle:  presentación en mesa tripartita de la estrategia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 de modernización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.</w:t>
      </w:r>
    </w:p>
    <w:p w14:paraId="5C7D4AC0" w14:textId="77777777" w:rsidR="00FF6848" w:rsidRPr="00FF6848" w:rsidRDefault="00FF6848" w:rsidP="00FF6848">
      <w:pPr>
        <w:spacing w:after="0" w:line="240" w:lineRule="auto"/>
        <w:jc w:val="both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6.- Agenda legislativa</w:t>
      </w:r>
    </w:p>
    <w:p w14:paraId="5339E89A" w14:textId="12411740" w:rsidR="00FF6848" w:rsidRPr="00FF6848" w:rsidRDefault="00FF6848" w:rsidP="00FF6848">
      <w:pPr>
        <w:spacing w:after="0" w:line="240" w:lineRule="auto"/>
        <w:jc w:val="both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7.- Propuesta de Tabla de la Asamblea de 25 de septiembre</w:t>
      </w:r>
    </w:p>
    <w:p w14:paraId="7FD79FCE" w14:textId="77777777" w:rsidR="00FC0043" w:rsidRPr="00FC0043" w:rsidRDefault="00000000" w:rsidP="00FC0043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</w:pPr>
      <w:r>
        <w:rPr>
          <w:rFonts w:ascii="Aptos" w:eastAsia="Times New Roman" w:hAnsi="Aptos" w:cs="Times New Roman"/>
          <w:kern w:val="0"/>
          <w:lang w:eastAsia="es-CL"/>
          <w14:ligatures w14:val="none"/>
        </w:rPr>
        <w:pict w14:anchorId="081153A5">
          <v:rect id="_x0000_i1028" style="width:0;height:1.5pt" o:hralign="center" o:hrstd="t" o:hr="t" fillcolor="#a0a0a0" stroked="f"/>
        </w:pict>
      </w:r>
    </w:p>
    <w:p w14:paraId="704BFBB8" w14:textId="77777777" w:rsidR="00FF6848" w:rsidRDefault="00FC0043" w:rsidP="00FF6848">
      <w:pPr>
        <w:pStyle w:val="Prrafodelista"/>
        <w:numPr>
          <w:ilvl w:val="0"/>
          <w:numId w:val="46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  <w:t>DESARROLLO DE LA SESIÓN</w:t>
      </w:r>
    </w:p>
    <w:p w14:paraId="07F6D3B6" w14:textId="77777777" w:rsidR="00FF6848" w:rsidRDefault="00FF6848" w:rsidP="00FF6848">
      <w:pPr>
        <w:pStyle w:val="Prrafodelista"/>
        <w:spacing w:before="100" w:beforeAutospacing="1" w:after="100" w:afterAutospacing="1" w:line="240" w:lineRule="auto"/>
        <w:ind w:left="792"/>
        <w:outlineLvl w:val="2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</w:pPr>
    </w:p>
    <w:p w14:paraId="0432EA83" w14:textId="77777777" w:rsidR="00FF6848" w:rsidRPr="00FF6848" w:rsidRDefault="00FF6848" w:rsidP="00FF6848">
      <w:pPr>
        <w:pStyle w:val="Prrafodelista"/>
        <w:numPr>
          <w:ilvl w:val="0"/>
          <w:numId w:val="43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vanish/>
          <w:kern w:val="0"/>
          <w:sz w:val="24"/>
          <w:szCs w:val="24"/>
          <w:lang w:eastAsia="es-CL"/>
          <w14:ligatures w14:val="none"/>
        </w:rPr>
      </w:pPr>
    </w:p>
    <w:p w14:paraId="3AEB9B90" w14:textId="77777777" w:rsidR="00FF6848" w:rsidRPr="00FF6848" w:rsidRDefault="00FF6848" w:rsidP="00FF6848">
      <w:pPr>
        <w:pStyle w:val="Prrafodelista"/>
        <w:numPr>
          <w:ilvl w:val="0"/>
          <w:numId w:val="43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vanish/>
          <w:kern w:val="0"/>
          <w:sz w:val="24"/>
          <w:szCs w:val="24"/>
          <w:lang w:eastAsia="es-CL"/>
          <w14:ligatures w14:val="none"/>
        </w:rPr>
      </w:pPr>
    </w:p>
    <w:p w14:paraId="1FB1A16A" w14:textId="305B557E" w:rsidR="00FF6848" w:rsidRPr="00FF6848" w:rsidRDefault="00FF6848" w:rsidP="00FF6848">
      <w:pPr>
        <w:pStyle w:val="Prrafodelista"/>
        <w:numPr>
          <w:ilvl w:val="1"/>
          <w:numId w:val="43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  <w:t>Aprobación del Acta de la Sesión Anterior</w:t>
      </w:r>
    </w:p>
    <w:p w14:paraId="7C8A1946" w14:textId="50BA4371" w:rsidR="00FF6848" w:rsidRPr="00FF6848" w:rsidRDefault="00FF6848" w:rsidP="00FF6848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u w:val="single"/>
          <w:lang w:eastAsia="es-CL"/>
          <w14:ligatures w14:val="none"/>
        </w:rPr>
        <w:t>Discusión:</w:t>
      </w:r>
      <w:r w:rsidRPr="00FF6848">
        <w:rPr>
          <w:rFonts w:ascii="Aptos" w:eastAsia="Times New Roman" w:hAnsi="Aptos" w:cs="Times New Roman"/>
          <w:kern w:val="0"/>
          <w:sz w:val="24"/>
          <w:szCs w:val="24"/>
          <w:u w:val="single"/>
          <w:lang w:eastAsia="es-CL"/>
          <w14:ligatures w14:val="none"/>
        </w:rPr>
        <w:br/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Se comentó la importancia de aprobar formalmente el acta de la sesión de julio, ya que la sesión de agosto fue suspendida por falta de quórum. </w:t>
      </w:r>
      <w:proofErr w:type="gramStart"/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Este acta</w:t>
      </w:r>
      <w:proofErr w:type="gramEnd"/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 contiene los nombramientos 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de cargos en el directorio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y 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la definición de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los poderes bancarios. Se señaló que el acta será firmada digitalmente para facilitar trámites bancarios y se recordó a los miembros que está disponible en sus correos.</w:t>
      </w:r>
    </w:p>
    <w:p w14:paraId="58F8945B" w14:textId="6BE69A53" w:rsidR="00FF6848" w:rsidRPr="00FF6848" w:rsidRDefault="00FF6848" w:rsidP="00FF6848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u w:val="single"/>
          <w:lang w:eastAsia="es-CL"/>
          <w14:ligatures w14:val="none"/>
        </w:rPr>
        <w:lastRenderedPageBreak/>
        <w:t>Acuerdo: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br/>
        <w:t xml:space="preserve">Se aprueba el acta de julio. Será firmada digitalmente por los cinco miembros 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del Directorio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para completar los trámites necesarios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 respecto a la actualización de este órgano de decisión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.</w:t>
      </w:r>
    </w:p>
    <w:p w14:paraId="53603FB3" w14:textId="77777777" w:rsidR="00FF6848" w:rsidRPr="00FF6848" w:rsidRDefault="00000000" w:rsidP="00FF6848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pict w14:anchorId="633F5D7D">
          <v:rect id="_x0000_i1029" style="width:0;height:1.5pt" o:hralign="center" o:hrstd="t" o:hr="t" fillcolor="#a0a0a0" stroked="f"/>
        </w:pict>
      </w:r>
    </w:p>
    <w:p w14:paraId="2E788B4C" w14:textId="02A81B4D" w:rsidR="00FF6848" w:rsidRPr="00FF6848" w:rsidRDefault="00FF6848" w:rsidP="00FF6848">
      <w:pPr>
        <w:pStyle w:val="Prrafodelista"/>
        <w:numPr>
          <w:ilvl w:val="1"/>
          <w:numId w:val="43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  <w:t>Aprobación del Reglamento Interno</w:t>
      </w:r>
    </w:p>
    <w:p w14:paraId="6184B135" w14:textId="3A8213C4" w:rsidR="00FF6848" w:rsidRPr="00FF6848" w:rsidRDefault="00FF6848" w:rsidP="00FF6848">
      <w:pPr>
        <w:spacing w:before="100" w:beforeAutospacing="1" w:after="100" w:afterAutospacing="1" w:line="240" w:lineRule="auto"/>
        <w:jc w:val="both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u w:val="single"/>
          <w:lang w:eastAsia="es-CL"/>
          <w14:ligatures w14:val="none"/>
        </w:rPr>
        <w:t>Discusión:</w:t>
      </w:r>
      <w:r w:rsidRPr="00FF6848">
        <w:rPr>
          <w:rFonts w:ascii="Aptos" w:eastAsia="Times New Roman" w:hAnsi="Aptos" w:cs="Times New Roman"/>
          <w:kern w:val="0"/>
          <w:sz w:val="24"/>
          <w:szCs w:val="24"/>
          <w:u w:val="single"/>
          <w:lang w:eastAsia="es-CL"/>
          <w14:ligatures w14:val="none"/>
        </w:rPr>
        <w:br/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Se revisó la nueva versión del Reglamento Interno de la Secretaría Técnica, que incluye 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los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cambios 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necesarios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para cumplir con la Ley K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a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r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i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n. 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La </w:t>
      </w:r>
      <w:proofErr w:type="gramStart"/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Directora Ejecutiva</w:t>
      </w:r>
      <w:proofErr w:type="gramEnd"/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comentó que el reglamento ha sido revisado por el equipo 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de la Secretaría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y por 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sus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abogad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a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s, y que servirá como base para la creación de 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los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nuevos protocolos de cumplimiento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 de las normas asociadas a convivencia y prevención de riesgos laborales. </w:t>
      </w:r>
    </w:p>
    <w:p w14:paraId="3A8F2CD9" w14:textId="77777777" w:rsidR="00FF6848" w:rsidRPr="00FF6848" w:rsidRDefault="00FF6848" w:rsidP="00FF6848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u w:val="single"/>
          <w:lang w:eastAsia="es-CL"/>
          <w14:ligatures w14:val="none"/>
        </w:rPr>
        <w:t>Acuerdo:</w:t>
      </w:r>
      <w:r w:rsidRPr="00FF6848">
        <w:rPr>
          <w:rFonts w:ascii="Aptos" w:eastAsia="Times New Roman" w:hAnsi="Aptos" w:cs="Times New Roman"/>
          <w:kern w:val="0"/>
          <w:sz w:val="24"/>
          <w:szCs w:val="24"/>
          <w:u w:val="single"/>
          <w:lang w:eastAsia="es-CL"/>
          <w14:ligatures w14:val="none"/>
        </w:rPr>
        <w:br/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Se aprueba la nueva versión del Reglamento Interno de la Secretaría Técnica.</w:t>
      </w:r>
    </w:p>
    <w:p w14:paraId="21B85E92" w14:textId="77777777" w:rsidR="00FF6848" w:rsidRPr="00FF6848" w:rsidRDefault="00000000" w:rsidP="00FF6848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pict w14:anchorId="10F27029">
          <v:rect id="_x0000_i1030" style="width:0;height:1.5pt" o:hralign="center" o:hrstd="t" o:hr="t" fillcolor="#a0a0a0" stroked="f"/>
        </w:pict>
      </w:r>
    </w:p>
    <w:p w14:paraId="3910C36F" w14:textId="4C3B0335" w:rsidR="00FF6848" w:rsidRPr="00FF6848" w:rsidRDefault="00FF6848" w:rsidP="00FF6848">
      <w:pPr>
        <w:pStyle w:val="Prrafodelista"/>
        <w:numPr>
          <w:ilvl w:val="1"/>
          <w:numId w:val="43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  <w:t>Solicitud de Audiencia para el Barómetro Regional</w:t>
      </w:r>
    </w:p>
    <w:p w14:paraId="53263C3C" w14:textId="01B8D1DE" w:rsidR="00FF6848" w:rsidRPr="00FF6848" w:rsidRDefault="00FF6848" w:rsidP="00FF6848">
      <w:pPr>
        <w:spacing w:before="100" w:beforeAutospacing="1" w:after="100" w:afterAutospacing="1" w:line="240" w:lineRule="auto"/>
        <w:jc w:val="both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u w:val="single"/>
          <w:lang w:eastAsia="es-CL"/>
          <w14:ligatures w14:val="none"/>
        </w:rPr>
        <w:t>Discusión: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br/>
        <w:t>Se discutió la solicitud del académico Gonzalo de la Ma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z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a para presentar el proyecto del Barómetro Regional en la sesión 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plenaria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de octubre. Los miembros señalaron la importancia del proyecto, 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y la conveniencia de dar un espacio al académico a cargo para que las universidades que aún no participan puedan evaluar su interés de incorporarse al mismo. </w:t>
      </w:r>
    </w:p>
    <w:p w14:paraId="7CE1AB80" w14:textId="2E613F83" w:rsidR="00FF6848" w:rsidRPr="00FF6848" w:rsidRDefault="00FF6848" w:rsidP="00FF6848">
      <w:pPr>
        <w:spacing w:before="100" w:beforeAutospacing="1" w:after="100" w:afterAutospacing="1" w:line="240" w:lineRule="auto"/>
        <w:jc w:val="both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u w:val="single"/>
          <w:lang w:eastAsia="es-CL"/>
          <w14:ligatures w14:val="none"/>
        </w:rPr>
        <w:t>Acuerdo:</w:t>
      </w:r>
      <w:r w:rsidRPr="00FF6848">
        <w:rPr>
          <w:rFonts w:ascii="Aptos" w:eastAsia="Times New Roman" w:hAnsi="Aptos" w:cs="Times New Roman"/>
          <w:kern w:val="0"/>
          <w:sz w:val="24"/>
          <w:szCs w:val="24"/>
          <w:u w:val="single"/>
          <w:lang w:eastAsia="es-CL"/>
          <w14:ligatures w14:val="none"/>
        </w:rPr>
        <w:br/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Se aprueba la solicitud de audiencia para el proyecto Barómetro Regional en la sesión de octubre, con la recomendación de 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que se precisen bien las condiciones de incorporación de las universidades y que estas cuenten con espacios para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revisar el contenido de las preguntas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 que se incluyen en la encuesta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.</w:t>
      </w:r>
    </w:p>
    <w:p w14:paraId="787D484E" w14:textId="77777777" w:rsidR="00FF6848" w:rsidRPr="00FF6848" w:rsidRDefault="00000000" w:rsidP="00FF6848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pict w14:anchorId="3FC59003">
          <v:rect id="_x0000_i1031" style="width:0;height:1.5pt" o:hralign="center" o:hrstd="t" o:hr="t" fillcolor="#a0a0a0" stroked="f"/>
        </w:pict>
      </w:r>
    </w:p>
    <w:p w14:paraId="794BCD72" w14:textId="519A801D" w:rsidR="00FF6848" w:rsidRPr="00FF6848" w:rsidRDefault="00FF6848" w:rsidP="00FF6848">
      <w:pPr>
        <w:pStyle w:val="Prrafodelista"/>
        <w:numPr>
          <w:ilvl w:val="1"/>
          <w:numId w:val="43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  <w:t xml:space="preserve">Reunión con la </w:t>
      </w:r>
      <w:proofErr w:type="gramStart"/>
      <w:r w:rsidRPr="00FF6848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  <w:t>Ministra</w:t>
      </w:r>
      <w:proofErr w:type="gramEnd"/>
      <w:r w:rsidRPr="00FF6848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  <w:t xml:space="preserve"> de Ciencias sobre la Rendición de Proyectos</w:t>
      </w:r>
    </w:p>
    <w:p w14:paraId="6C158B04" w14:textId="3238E0B2" w:rsidR="00FF6848" w:rsidRPr="00FF6848" w:rsidRDefault="00FF6848" w:rsidP="00FF6848">
      <w:pPr>
        <w:spacing w:before="100" w:beforeAutospacing="1" w:after="100" w:afterAutospacing="1" w:line="240" w:lineRule="auto"/>
        <w:jc w:val="both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u w:val="single"/>
          <w:lang w:eastAsia="es-CL"/>
          <w14:ligatures w14:val="none"/>
        </w:rPr>
        <w:t>Discusión: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br/>
        <w:t xml:space="preserve">Se informó sobre la reunión 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del </w:t>
      </w:r>
      <w:proofErr w:type="gramStart"/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Presidente</w:t>
      </w:r>
      <w:proofErr w:type="gramEnd"/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con la Ministra de Ciencias para tratar los desafíos en la rendición de proyectos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 financiados por ANID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 y los plazos impuestos por la Contraloría. Se discutió la problemática de los bloqueos de fondos debido a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lastRenderedPageBreak/>
        <w:t>incumplimientos, algunos de ellos originados en alianzas con universidades privadas que tienen requisitos distintos de rendición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 y obstaculizan el avance de los proyectos en las universidades públicas. </w:t>
      </w:r>
    </w:p>
    <w:p w14:paraId="11831B5B" w14:textId="10551BD3" w:rsidR="00FF6848" w:rsidRPr="00FF6848" w:rsidRDefault="00FF6848" w:rsidP="00FF6848">
      <w:pPr>
        <w:spacing w:before="100" w:beforeAutospacing="1" w:after="100" w:afterAutospacing="1" w:line="240" w:lineRule="auto"/>
        <w:jc w:val="both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u w:val="single"/>
          <w:lang w:eastAsia="es-CL"/>
          <w14:ligatures w14:val="none"/>
        </w:rPr>
        <w:t>Acuerdo: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br/>
        <w:t xml:space="preserve">Se acordó 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invitar a la </w:t>
      </w:r>
      <w:proofErr w:type="gramStart"/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Ministra</w:t>
      </w:r>
      <w:proofErr w:type="gramEnd"/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 de Ciencias 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a la sesión plenaria del mes de octubre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para discutir un programa de trabajo que permita ampliar los plazos de rendición y evite bloqueos que afecten a las universidades estatales.</w:t>
      </w:r>
    </w:p>
    <w:p w14:paraId="6DBD321F" w14:textId="77777777" w:rsidR="00FF6848" w:rsidRPr="00FF6848" w:rsidRDefault="00000000" w:rsidP="00FF6848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pict w14:anchorId="1932A8FF">
          <v:rect id="_x0000_i1032" style="width:0;height:1.5pt" o:hralign="center" o:hrstd="t" o:hr="t" fillcolor="#a0a0a0" stroked="f"/>
        </w:pict>
      </w:r>
    </w:p>
    <w:p w14:paraId="0E38B4B8" w14:textId="1F538BEE" w:rsidR="00FF6848" w:rsidRPr="00FF6848" w:rsidRDefault="00FF6848" w:rsidP="00FF6848">
      <w:pPr>
        <w:pStyle w:val="Prrafodelista"/>
        <w:numPr>
          <w:ilvl w:val="1"/>
          <w:numId w:val="43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  <w:t>Comisión Valle: Presentación en Mesa Tripartita</w:t>
      </w:r>
    </w:p>
    <w:p w14:paraId="3079A839" w14:textId="297DC67C" w:rsidR="00FF6848" w:rsidRPr="00FF6848" w:rsidRDefault="00FF6848" w:rsidP="00FF6848">
      <w:pPr>
        <w:spacing w:before="100" w:beforeAutospacing="1" w:after="100" w:afterAutospacing="1" w:line="240" w:lineRule="auto"/>
        <w:jc w:val="both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u w:val="single"/>
          <w:lang w:eastAsia="es-CL"/>
          <w14:ligatures w14:val="none"/>
        </w:rPr>
        <w:t>Discusión: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br/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La </w:t>
      </w:r>
      <w:proofErr w:type="gramStart"/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Directora Ejecutiva</w:t>
      </w:r>
      <w:proofErr w:type="gramEnd"/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present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a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 un resumen de la 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última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reunión 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de la mesa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tripartita donde la Subsecretaría de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 Educación Superior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 explicó los avances de la Comisión Valle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, en términos de sus recomendaciones para la modernización de las universidades estatales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. Se expresó preocupación por la falta de sentido de urgencia y cobertura limitada de las propuestas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, especialmente por no considerar la futura ley de reajuste del sector público como el camino idóneo para legislar en estos temas.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Se debatió sobre la necesidad de presionar para que estas propuestas sean implementadas de manera efectiva.</w:t>
      </w:r>
    </w:p>
    <w:p w14:paraId="46376115" w14:textId="004DBCFC" w:rsidR="00FF6848" w:rsidRPr="00FF6848" w:rsidRDefault="00FF6848" w:rsidP="00FF6848">
      <w:pPr>
        <w:spacing w:before="100" w:beforeAutospacing="1" w:after="100" w:afterAutospacing="1" w:line="240" w:lineRule="auto"/>
        <w:jc w:val="both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u w:val="single"/>
          <w:lang w:eastAsia="es-CL"/>
          <w14:ligatures w14:val="none"/>
        </w:rPr>
        <w:t>Acuerdo: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br/>
        <w:t xml:space="preserve">Se acordó dar seguimiento a las propuestas de la Comisión Valle 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e invitar al Subsecretario a la sesión plenaria de septiembre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para asegurar que se incorporen las medidas necesarias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, y se definan las estrategias legislativas más convenientes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.</w:t>
      </w:r>
    </w:p>
    <w:p w14:paraId="55943C51" w14:textId="77777777" w:rsidR="00FF6848" w:rsidRPr="00FF6848" w:rsidRDefault="00000000" w:rsidP="00FF6848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pict w14:anchorId="4789F350">
          <v:rect id="_x0000_i1033" style="width:0;height:1.5pt" o:hralign="center" o:hrstd="t" o:hr="t" fillcolor="#a0a0a0" stroked="f"/>
        </w:pict>
      </w:r>
    </w:p>
    <w:p w14:paraId="32DAD986" w14:textId="6268006C" w:rsidR="00FF6848" w:rsidRPr="00FF6848" w:rsidRDefault="00FF6848" w:rsidP="00FF6848">
      <w:pPr>
        <w:pStyle w:val="Prrafodelista"/>
        <w:numPr>
          <w:ilvl w:val="1"/>
          <w:numId w:val="43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  <w:t>Agenda Legislativa</w:t>
      </w:r>
    </w:p>
    <w:p w14:paraId="46B78C0A" w14:textId="77777777" w:rsidR="00FF6848" w:rsidRPr="00FF6848" w:rsidRDefault="00FF6848" w:rsidP="00FF6848">
      <w:pPr>
        <w:numPr>
          <w:ilvl w:val="0"/>
          <w:numId w:val="41"/>
        </w:numPr>
        <w:spacing w:before="100" w:beforeAutospacing="1" w:after="0" w:line="240" w:lineRule="auto"/>
        <w:jc w:val="both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u w:val="single"/>
          <w:lang w:eastAsia="es-CL"/>
          <w14:ligatures w14:val="none"/>
        </w:rPr>
        <w:t>Proyecto de Ley de Salud Mental</w:t>
      </w:r>
      <w:r>
        <w:rPr>
          <w:rFonts w:ascii="Aptos" w:eastAsia="Times New Roman" w:hAnsi="Aptos" w:cs="Times New Roman"/>
          <w:kern w:val="0"/>
          <w:sz w:val="24"/>
          <w:szCs w:val="24"/>
          <w:u w:val="single"/>
          <w:lang w:eastAsia="es-CL"/>
          <w14:ligatures w14:val="none"/>
        </w:rPr>
        <w:t>:</w:t>
      </w:r>
    </w:p>
    <w:p w14:paraId="10D7CB51" w14:textId="4C466844" w:rsidR="00FF6848" w:rsidRPr="00FF6848" w:rsidRDefault="00FF6848" w:rsidP="00FF6848">
      <w:pPr>
        <w:spacing w:after="100" w:afterAutospacing="1" w:line="240" w:lineRule="auto"/>
        <w:ind w:left="720"/>
        <w:jc w:val="both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br/>
        <w:t>Discusión: Se habló de la posibilidad de presentar indicaciones en la Comisión de Salud para garantizar que las universidades puedan implementar apoyos a estudiantes sin sobrecarga administrativa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 y de costos adicionales excesivos.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 Acuerdo: Se solicitará un informe a la Mesa de Salud Mental 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del proyecto Ethos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para evaluar la necesidad de presentar indicaciones en la Comisión de Salud.</w:t>
      </w:r>
    </w:p>
    <w:p w14:paraId="340AAA23" w14:textId="77777777" w:rsidR="00FF6848" w:rsidRPr="00FF6848" w:rsidRDefault="00FF6848" w:rsidP="00FF6848">
      <w:pPr>
        <w:numPr>
          <w:ilvl w:val="0"/>
          <w:numId w:val="41"/>
        </w:numPr>
        <w:spacing w:before="100" w:beforeAutospacing="1" w:after="0" w:line="240" w:lineRule="auto"/>
        <w:jc w:val="both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u w:val="single"/>
          <w:lang w:eastAsia="es-CL"/>
          <w14:ligatures w14:val="none"/>
        </w:rPr>
        <w:t>Proyecto de</w:t>
      </w:r>
      <w:r>
        <w:rPr>
          <w:rFonts w:ascii="Aptos" w:eastAsia="Times New Roman" w:hAnsi="Aptos" w:cs="Times New Roman"/>
          <w:kern w:val="0"/>
          <w:sz w:val="24"/>
          <w:szCs w:val="24"/>
          <w:u w:val="single"/>
          <w:lang w:eastAsia="es-CL"/>
          <w14:ligatures w14:val="none"/>
        </w:rPr>
        <w:t xml:space="preserve"> Transferencia </w:t>
      </w:r>
      <w:r w:rsidRPr="00FF6848">
        <w:rPr>
          <w:rFonts w:ascii="Aptos" w:eastAsia="Times New Roman" w:hAnsi="Aptos" w:cs="Times New Roman"/>
          <w:kern w:val="0"/>
          <w:sz w:val="24"/>
          <w:szCs w:val="24"/>
          <w:u w:val="single"/>
          <w:lang w:eastAsia="es-CL"/>
          <w14:ligatures w14:val="none"/>
        </w:rPr>
        <w:t>Tecnológica:</w:t>
      </w:r>
    </w:p>
    <w:p w14:paraId="16E3FA7E" w14:textId="77777777" w:rsidR="00FF6848" w:rsidRDefault="00FF6848" w:rsidP="00FF6848">
      <w:pPr>
        <w:spacing w:before="100" w:beforeAutospacing="1" w:after="0" w:line="240" w:lineRule="auto"/>
        <w:ind w:left="720"/>
        <w:jc w:val="both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br/>
        <w:t xml:space="preserve">Discusión: Se 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informó respecto a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la aprobación 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del proyecto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en la Cámara de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lastRenderedPageBreak/>
        <w:t>Diputados y su paso al Senado. Se identificó un debate en torno a la exención de inhabilidades para académicos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, en cuanto parlamentarios de oposición opinarían que es una medida que favorecería a las universidades estatales en desmedro del resto de las instituciones públicas.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 Se propuso realizar 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conversaciones con parlamentarios para explicar la materia y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asegurar que los académicos puedan participar en empresas tecnológicas sin restricciones adicionales. </w:t>
      </w:r>
    </w:p>
    <w:p w14:paraId="419F898A" w14:textId="0D60AFAE" w:rsidR="00FF6848" w:rsidRPr="00FF6848" w:rsidRDefault="00FF6848" w:rsidP="00FF6848">
      <w:pPr>
        <w:spacing w:before="100" w:beforeAutospacing="1" w:after="100" w:afterAutospacing="1" w:line="240" w:lineRule="auto"/>
        <w:ind w:left="720"/>
        <w:jc w:val="both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Acuerdo: Se solicitará una audiencia en el Senado para presentar la postura de las universidades respecto a las inhabilidades en el proyecto de 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transferencia de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tecnol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ogía y conocimiento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.</w:t>
      </w:r>
    </w:p>
    <w:p w14:paraId="206C45EE" w14:textId="77777777" w:rsidR="00FF6848" w:rsidRPr="00FF6848" w:rsidRDefault="00000000" w:rsidP="00FF6848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pict w14:anchorId="12481224">
          <v:rect id="_x0000_i1034" style="width:0;height:1.5pt" o:hralign="center" o:hrstd="t" o:hr="t" fillcolor="#a0a0a0" stroked="f"/>
        </w:pict>
      </w:r>
    </w:p>
    <w:p w14:paraId="74C38A48" w14:textId="0BBD1CF7" w:rsidR="00FF6848" w:rsidRPr="00FF6848" w:rsidRDefault="00FF6848" w:rsidP="00FF6848">
      <w:pPr>
        <w:pStyle w:val="Prrafodelista"/>
        <w:numPr>
          <w:ilvl w:val="1"/>
          <w:numId w:val="43"/>
        </w:num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  <w:t>Propuesta de Tabla para la Asamblea del 25 de septiembre</w:t>
      </w:r>
      <w:r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  <w:t>.</w:t>
      </w:r>
    </w:p>
    <w:p w14:paraId="0C9CEFA9" w14:textId="20260609" w:rsidR="00FF6848" w:rsidRPr="00FF6848" w:rsidRDefault="00FF6848" w:rsidP="00FF6848">
      <w:pPr>
        <w:spacing w:before="100" w:beforeAutospacing="1" w:after="100" w:afterAutospacing="1" w:line="240" w:lineRule="auto"/>
        <w:jc w:val="both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u w:val="single"/>
          <w:lang w:eastAsia="es-CL"/>
          <w14:ligatures w14:val="none"/>
        </w:rPr>
        <w:t>Discusión: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br/>
        <w:t xml:space="preserve">Se definió la agenda para la asamblea del 25 de septiembre, que incluirá cuentas del </w:t>
      </w:r>
      <w:proofErr w:type="gramStart"/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Presidente</w:t>
      </w:r>
      <w:proofErr w:type="gramEnd"/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 y la Secretaría, la presentación del proyecto de ley de CAE, un informe de l</w:t>
      </w: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os avances de l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a Comisión Valle, y la agenda legislativa. Se recomendó invitar al subsecretario para tratar estos temas y garantizar un enfoque integral en los asuntos de interés.</w:t>
      </w:r>
    </w:p>
    <w:p w14:paraId="7BA2D17A" w14:textId="77777777" w:rsidR="00FF6848" w:rsidRPr="00FF6848" w:rsidRDefault="00FF6848" w:rsidP="00FF6848">
      <w:pPr>
        <w:spacing w:before="100" w:beforeAutospacing="1" w:after="100" w:afterAutospacing="1" w:line="240" w:lineRule="auto"/>
        <w:jc w:val="both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u w:val="single"/>
          <w:lang w:eastAsia="es-CL"/>
          <w14:ligatures w14:val="none"/>
        </w:rPr>
        <w:t>Acuerdo: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br/>
        <w:t>Se aprobó la agenda de la Asamblea de septiembre, y se acordó invitar al subsecretario para una discusión amplia sobre presupuesto, financiamiento y modernización.</w:t>
      </w:r>
    </w:p>
    <w:p w14:paraId="304B202B" w14:textId="77777777" w:rsidR="00FF6848" w:rsidRPr="00FF6848" w:rsidRDefault="00000000" w:rsidP="00FF6848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pict w14:anchorId="71ECACE4">
          <v:rect id="_x0000_i1035" style="width:0;height:1.5pt" o:hralign="center" o:hrstd="t" o:hr="t" fillcolor="#a0a0a0" stroked="f"/>
        </w:pict>
      </w:r>
    </w:p>
    <w:p w14:paraId="4AEB9038" w14:textId="77777777" w:rsidR="00FC0043" w:rsidRPr="00FF6848" w:rsidRDefault="00FC0043" w:rsidP="00FC0043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  <w:t>CIERRE DE LA SESIÓN</w:t>
      </w:r>
    </w:p>
    <w:p w14:paraId="4A089EF7" w14:textId="2564D981" w:rsidR="00FC0043" w:rsidRPr="00FF6848" w:rsidRDefault="00FC0043" w:rsidP="00FC0043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lang w:eastAsia="es-CL"/>
          <w14:ligatures w14:val="none"/>
        </w:rPr>
        <w:t xml:space="preserve">Sin otros temas que abordar, y siendo las </w:t>
      </w:r>
      <w:r w:rsidR="00FF6848">
        <w:rPr>
          <w:rFonts w:ascii="Aptos" w:eastAsia="Times New Roman" w:hAnsi="Aptos" w:cs="Times New Roman"/>
          <w:kern w:val="0"/>
          <w:lang w:eastAsia="es-CL"/>
          <w14:ligatures w14:val="none"/>
        </w:rPr>
        <w:t>17</w:t>
      </w:r>
      <w:r w:rsidRPr="00FF6848">
        <w:rPr>
          <w:rFonts w:ascii="Aptos" w:eastAsia="Times New Roman" w:hAnsi="Aptos" w:cs="Times New Roman"/>
          <w:kern w:val="0"/>
          <w:lang w:eastAsia="es-CL"/>
          <w14:ligatures w14:val="none"/>
        </w:rPr>
        <w:t>:</w:t>
      </w:r>
      <w:r w:rsidR="00FF6848">
        <w:rPr>
          <w:rFonts w:ascii="Aptos" w:eastAsia="Times New Roman" w:hAnsi="Aptos" w:cs="Times New Roman"/>
          <w:kern w:val="0"/>
          <w:lang w:eastAsia="es-CL"/>
          <w14:ligatures w14:val="none"/>
        </w:rPr>
        <w:t>00</w:t>
      </w:r>
      <w:r w:rsidRPr="00FF6848">
        <w:rPr>
          <w:rFonts w:ascii="Aptos" w:eastAsia="Times New Roman" w:hAnsi="Aptos" w:cs="Times New Roman"/>
          <w:kern w:val="0"/>
          <w:lang w:eastAsia="es-CL"/>
          <w14:ligatures w14:val="none"/>
        </w:rPr>
        <w:t xml:space="preserve"> horas, se da por finalizada la sesión.</w:t>
      </w:r>
    </w:p>
    <w:p w14:paraId="47C755C7" w14:textId="77777777" w:rsidR="00FC0043" w:rsidRPr="00FF6848" w:rsidRDefault="00000000" w:rsidP="00FC0043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pict w14:anchorId="12F85C38">
          <v:rect id="_x0000_i1036" style="width:0;height:1.5pt" o:hralign="center" o:hrstd="t" o:hr="t" fillcolor="#a0a0a0" stroked="f"/>
        </w:pict>
      </w:r>
    </w:p>
    <w:p w14:paraId="45328A49" w14:textId="77777777" w:rsidR="00FC0043" w:rsidRPr="00FF6848" w:rsidRDefault="00FC0043" w:rsidP="00FC0043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CL"/>
          <w14:ligatures w14:val="none"/>
        </w:rPr>
        <w:t>FIRMAS</w:t>
      </w:r>
    </w:p>
    <w:p w14:paraId="14A1BEBA" w14:textId="77777777" w:rsidR="00FC0043" w:rsidRPr="00FF6848" w:rsidRDefault="00000000" w:rsidP="00FC0043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pict w14:anchorId="5CF685EB">
          <v:rect id="_x0000_i1037" style="width:0;height:1.5pt" o:hralign="center" o:hrstd="t" o:hr="t" fillcolor="#a0a0a0" stroked="f"/>
        </w:pict>
      </w:r>
    </w:p>
    <w:p w14:paraId="1C1EA590" w14:textId="77777777" w:rsidR="00FC0043" w:rsidRPr="00FF6848" w:rsidRDefault="00FC0043" w:rsidP="00FC0043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Sr. Osvaldo Corrales Jorquera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br/>
        <w:t>Rector de la Universidad de Valparaíso</w:t>
      </w:r>
    </w:p>
    <w:p w14:paraId="2AF21A7E" w14:textId="77777777" w:rsidR="00FC0043" w:rsidRPr="00FF6848" w:rsidRDefault="00000000" w:rsidP="00FC0043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pict w14:anchorId="5615ABB2">
          <v:rect id="_x0000_i1038" style="width:0;height:1.5pt" o:hralign="center" o:hrstd="t" o:hr="t" fillcolor="#a0a0a0" stroked="f"/>
        </w:pict>
      </w:r>
    </w:p>
    <w:p w14:paraId="24EF144A" w14:textId="77777777" w:rsidR="00FC0043" w:rsidRPr="00FF6848" w:rsidRDefault="00FC0043" w:rsidP="00FC0043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lastRenderedPageBreak/>
        <w:t xml:space="preserve">Sra. Rosa </w:t>
      </w:r>
      <w:proofErr w:type="spellStart"/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Devés</w:t>
      </w:r>
      <w:proofErr w:type="spellEnd"/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 Alessandri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br/>
        <w:t>Rectora de la Universidad de Chile</w:t>
      </w:r>
    </w:p>
    <w:p w14:paraId="02EA1D6C" w14:textId="77777777" w:rsidR="00FC0043" w:rsidRPr="00FF6848" w:rsidRDefault="00000000" w:rsidP="00FC0043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pict w14:anchorId="1868A475">
          <v:rect id="_x0000_i1039" style="width:0;height:1.5pt" o:hralign="center" o:hrstd="t" o:hr="t" fillcolor="#a0a0a0" stroked="f"/>
        </w:pict>
      </w:r>
    </w:p>
    <w:p w14:paraId="30124669" w14:textId="77777777" w:rsidR="00FF6848" w:rsidRDefault="00FC0043" w:rsidP="00FC0043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Sr. </w:t>
      </w:r>
      <w:r w:rsid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Alberto Martínez Quezada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br/>
        <w:t xml:space="preserve">Rector de la Universidad </w:t>
      </w:r>
      <w:r w:rsid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Arturo Prat</w:t>
      </w:r>
    </w:p>
    <w:p w14:paraId="0420E323" w14:textId="492F2103" w:rsidR="00FC0043" w:rsidRPr="00FF6848" w:rsidRDefault="00000000" w:rsidP="00FC0043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pict w14:anchorId="0179D95A">
          <v:rect id="_x0000_i1040" style="width:0;height:1.5pt" o:hralign="center" o:hrstd="t" o:hr="t" fillcolor="#a0a0a0" stroked="f"/>
        </w:pict>
      </w:r>
    </w:p>
    <w:p w14:paraId="5FA53E2B" w14:textId="77777777" w:rsidR="00FF6848" w:rsidRDefault="00FC0043" w:rsidP="00FC0043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Sr. </w:t>
      </w:r>
      <w:r w:rsid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José </w:t>
      </w:r>
      <w:proofErr w:type="spellStart"/>
      <w:r w:rsid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Maripani</w:t>
      </w:r>
      <w:proofErr w:type="spellEnd"/>
      <w:r w:rsid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 w:rsid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Maripani</w:t>
      </w:r>
      <w:proofErr w:type="spellEnd"/>
      <w:r w:rsidR="00FF6848"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 xml:space="preserve"> </w:t>
      </w:r>
      <w:r w:rsidRP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br/>
        <w:t xml:space="preserve">Rector de la Universidad de </w:t>
      </w:r>
      <w:r w:rsidR="00FF6848"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t>Magallanes</w:t>
      </w:r>
    </w:p>
    <w:p w14:paraId="7E6C9D45" w14:textId="77F3D0FC" w:rsidR="00FC0043" w:rsidRPr="00FF6848" w:rsidRDefault="00000000" w:rsidP="00FC0043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  <w:r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  <w:pict w14:anchorId="3A93F1B1">
          <v:rect id="_x0000_i1041" style="width:0;height:1.5pt" o:hralign="center" o:hrstd="t" o:hr="t" fillcolor="#a0a0a0" stroked="f"/>
        </w:pict>
      </w:r>
    </w:p>
    <w:p w14:paraId="467CD02B" w14:textId="521B7A3F" w:rsidR="00FC0043" w:rsidRPr="00FF6848" w:rsidRDefault="00FC0043" w:rsidP="00FC0043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:sz w:val="24"/>
          <w:szCs w:val="24"/>
          <w:lang w:eastAsia="es-CL"/>
          <w14:ligatures w14:val="none"/>
        </w:rPr>
      </w:pPr>
    </w:p>
    <w:sectPr w:rsidR="00FC0043" w:rsidRPr="00FF68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191" style="width:0;height:1.5pt" o:hralign="center" o:bullet="t" o:hrstd="t" o:hr="t" fillcolor="#a0a0a0" stroked="f"/>
    </w:pict>
  </w:numPicBullet>
  <w:numPicBullet w:numPicBulletId="1">
    <w:pict>
      <v:rect id="_x0000_i1192" style="width:0;height:1.5pt" o:hralign="center" o:bullet="t" o:hrstd="t" o:hr="t" fillcolor="#a0a0a0" stroked="f"/>
    </w:pict>
  </w:numPicBullet>
  <w:abstractNum w:abstractNumId="0" w15:restartNumberingAfterBreak="0">
    <w:nsid w:val="010A115A"/>
    <w:multiLevelType w:val="multilevel"/>
    <w:tmpl w:val="7914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B6A7D"/>
    <w:multiLevelType w:val="multilevel"/>
    <w:tmpl w:val="FF8E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734F3C"/>
    <w:multiLevelType w:val="multilevel"/>
    <w:tmpl w:val="101E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70EDC"/>
    <w:multiLevelType w:val="multilevel"/>
    <w:tmpl w:val="93C42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F1252"/>
    <w:multiLevelType w:val="multilevel"/>
    <w:tmpl w:val="CB343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112AFB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265F8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060649"/>
    <w:multiLevelType w:val="multilevel"/>
    <w:tmpl w:val="CB343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0F376B6D"/>
    <w:multiLevelType w:val="multilevel"/>
    <w:tmpl w:val="0AD4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F17697"/>
    <w:multiLevelType w:val="multilevel"/>
    <w:tmpl w:val="C31E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515366"/>
    <w:multiLevelType w:val="hybridMultilevel"/>
    <w:tmpl w:val="60AAF3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95A2C"/>
    <w:multiLevelType w:val="multilevel"/>
    <w:tmpl w:val="4450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F3EA2"/>
    <w:multiLevelType w:val="multilevel"/>
    <w:tmpl w:val="3E2E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71723A"/>
    <w:multiLevelType w:val="multilevel"/>
    <w:tmpl w:val="DBBE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7149D9"/>
    <w:multiLevelType w:val="multilevel"/>
    <w:tmpl w:val="9E0A7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AB5B02"/>
    <w:multiLevelType w:val="multilevel"/>
    <w:tmpl w:val="3C78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CF2732"/>
    <w:multiLevelType w:val="multilevel"/>
    <w:tmpl w:val="D5B6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2E4954"/>
    <w:multiLevelType w:val="multilevel"/>
    <w:tmpl w:val="B06C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45025E"/>
    <w:multiLevelType w:val="multilevel"/>
    <w:tmpl w:val="023C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BB2DB2"/>
    <w:multiLevelType w:val="multilevel"/>
    <w:tmpl w:val="7914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F33407"/>
    <w:multiLevelType w:val="multilevel"/>
    <w:tmpl w:val="43AE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237F65"/>
    <w:multiLevelType w:val="multilevel"/>
    <w:tmpl w:val="12F2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5B7BAB"/>
    <w:multiLevelType w:val="multilevel"/>
    <w:tmpl w:val="44FE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4D6643A"/>
    <w:multiLevelType w:val="multilevel"/>
    <w:tmpl w:val="96DA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5085B64"/>
    <w:multiLevelType w:val="multilevel"/>
    <w:tmpl w:val="A470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5126F4B"/>
    <w:multiLevelType w:val="multilevel"/>
    <w:tmpl w:val="E1F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66E7468"/>
    <w:multiLevelType w:val="hybridMultilevel"/>
    <w:tmpl w:val="F058E2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FF1D54"/>
    <w:multiLevelType w:val="multilevel"/>
    <w:tmpl w:val="8A9621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8" w15:restartNumberingAfterBreak="0">
    <w:nsid w:val="313D2734"/>
    <w:multiLevelType w:val="hybridMultilevel"/>
    <w:tmpl w:val="68D2DE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8221E0"/>
    <w:multiLevelType w:val="multilevel"/>
    <w:tmpl w:val="7EF28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0" w15:restartNumberingAfterBreak="0">
    <w:nsid w:val="3A8F4252"/>
    <w:multiLevelType w:val="multilevel"/>
    <w:tmpl w:val="F6D6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B8744E"/>
    <w:multiLevelType w:val="multilevel"/>
    <w:tmpl w:val="4A38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14358FD"/>
    <w:multiLevelType w:val="hybridMultilevel"/>
    <w:tmpl w:val="812626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EF0903"/>
    <w:multiLevelType w:val="multilevel"/>
    <w:tmpl w:val="B690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7540AE"/>
    <w:multiLevelType w:val="multilevel"/>
    <w:tmpl w:val="093A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7F6467"/>
    <w:multiLevelType w:val="multilevel"/>
    <w:tmpl w:val="2F42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6127B7"/>
    <w:multiLevelType w:val="hybridMultilevel"/>
    <w:tmpl w:val="10748E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B6673"/>
    <w:multiLevelType w:val="multilevel"/>
    <w:tmpl w:val="4E1A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C70063"/>
    <w:multiLevelType w:val="hybridMultilevel"/>
    <w:tmpl w:val="9620C7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E5EDD"/>
    <w:multiLevelType w:val="multilevel"/>
    <w:tmpl w:val="146E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B53509"/>
    <w:multiLevelType w:val="multilevel"/>
    <w:tmpl w:val="D6F6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3B70A8"/>
    <w:multiLevelType w:val="multilevel"/>
    <w:tmpl w:val="6372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EC0982"/>
    <w:multiLevelType w:val="multilevel"/>
    <w:tmpl w:val="F7ECD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B4666B"/>
    <w:multiLevelType w:val="multilevel"/>
    <w:tmpl w:val="C5027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B56397"/>
    <w:multiLevelType w:val="multilevel"/>
    <w:tmpl w:val="E79C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5B441D"/>
    <w:multiLevelType w:val="hybridMultilevel"/>
    <w:tmpl w:val="80A80E6E"/>
    <w:lvl w:ilvl="0" w:tplc="BD948B74"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6" w15:restartNumberingAfterBreak="0">
    <w:nsid w:val="7D224A9E"/>
    <w:multiLevelType w:val="hybridMultilevel"/>
    <w:tmpl w:val="C0EEF1B0"/>
    <w:lvl w:ilvl="0" w:tplc="A75639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5A7C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00E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144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1CD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00C6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248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D440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B8BB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 w15:restartNumberingAfterBreak="0">
    <w:nsid w:val="7E2223F5"/>
    <w:multiLevelType w:val="multilevel"/>
    <w:tmpl w:val="4D88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3488182">
    <w:abstractNumId w:val="45"/>
  </w:num>
  <w:num w:numId="2" w16cid:durableId="430126041">
    <w:abstractNumId w:val="4"/>
  </w:num>
  <w:num w:numId="3" w16cid:durableId="1327780949">
    <w:abstractNumId w:val="31"/>
  </w:num>
  <w:num w:numId="4" w16cid:durableId="382172142">
    <w:abstractNumId w:val="2"/>
  </w:num>
  <w:num w:numId="5" w16cid:durableId="1583951031">
    <w:abstractNumId w:val="15"/>
  </w:num>
  <w:num w:numId="6" w16cid:durableId="1800682485">
    <w:abstractNumId w:val="17"/>
  </w:num>
  <w:num w:numId="7" w16cid:durableId="2015834717">
    <w:abstractNumId w:val="33"/>
  </w:num>
  <w:num w:numId="8" w16cid:durableId="951016151">
    <w:abstractNumId w:val="37"/>
  </w:num>
  <w:num w:numId="9" w16cid:durableId="494804600">
    <w:abstractNumId w:val="22"/>
  </w:num>
  <w:num w:numId="10" w16cid:durableId="864362862">
    <w:abstractNumId w:val="24"/>
  </w:num>
  <w:num w:numId="11" w16cid:durableId="1220290872">
    <w:abstractNumId w:val="20"/>
  </w:num>
  <w:num w:numId="12" w16cid:durableId="967855708">
    <w:abstractNumId w:val="9"/>
  </w:num>
  <w:num w:numId="13" w16cid:durableId="949824963">
    <w:abstractNumId w:val="41"/>
  </w:num>
  <w:num w:numId="14" w16cid:durableId="1377125205">
    <w:abstractNumId w:val="34"/>
  </w:num>
  <w:num w:numId="15" w16cid:durableId="1191065377">
    <w:abstractNumId w:val="19"/>
  </w:num>
  <w:num w:numId="16" w16cid:durableId="1279949251">
    <w:abstractNumId w:val="0"/>
  </w:num>
  <w:num w:numId="17" w16cid:durableId="1404791070">
    <w:abstractNumId w:val="38"/>
  </w:num>
  <w:num w:numId="18" w16cid:durableId="1166627203">
    <w:abstractNumId w:val="7"/>
  </w:num>
  <w:num w:numId="19" w16cid:durableId="49958814">
    <w:abstractNumId w:val="27"/>
  </w:num>
  <w:num w:numId="20" w16cid:durableId="325134164">
    <w:abstractNumId w:val="21"/>
  </w:num>
  <w:num w:numId="21" w16cid:durableId="1759985604">
    <w:abstractNumId w:val="44"/>
  </w:num>
  <w:num w:numId="22" w16cid:durableId="2025398061">
    <w:abstractNumId w:val="1"/>
  </w:num>
  <w:num w:numId="23" w16cid:durableId="499195082">
    <w:abstractNumId w:val="26"/>
  </w:num>
  <w:num w:numId="24" w16cid:durableId="1563756124">
    <w:abstractNumId w:val="29"/>
  </w:num>
  <w:num w:numId="25" w16cid:durableId="88278316">
    <w:abstractNumId w:val="43"/>
  </w:num>
  <w:num w:numId="26" w16cid:durableId="1620919224">
    <w:abstractNumId w:val="8"/>
  </w:num>
  <w:num w:numId="27" w16cid:durableId="1019043911">
    <w:abstractNumId w:val="30"/>
  </w:num>
  <w:num w:numId="28" w16cid:durableId="1557428832">
    <w:abstractNumId w:val="35"/>
  </w:num>
  <w:num w:numId="29" w16cid:durableId="607933802">
    <w:abstractNumId w:val="47"/>
  </w:num>
  <w:num w:numId="30" w16cid:durableId="1776709159">
    <w:abstractNumId w:val="13"/>
  </w:num>
  <w:num w:numId="31" w16cid:durableId="1455751438">
    <w:abstractNumId w:val="11"/>
  </w:num>
  <w:num w:numId="32" w16cid:durableId="2101831725">
    <w:abstractNumId w:val="14"/>
  </w:num>
  <w:num w:numId="33" w16cid:durableId="244651960">
    <w:abstractNumId w:val="46"/>
  </w:num>
  <w:num w:numId="34" w16cid:durableId="1088500039">
    <w:abstractNumId w:val="42"/>
  </w:num>
  <w:num w:numId="35" w16cid:durableId="1564027281">
    <w:abstractNumId w:val="16"/>
  </w:num>
  <w:num w:numId="36" w16cid:durableId="1325015367">
    <w:abstractNumId w:val="40"/>
  </w:num>
  <w:num w:numId="37" w16cid:durableId="2040739226">
    <w:abstractNumId w:val="39"/>
  </w:num>
  <w:num w:numId="38" w16cid:durableId="1204833481">
    <w:abstractNumId w:val="18"/>
  </w:num>
  <w:num w:numId="39" w16cid:durableId="856426940">
    <w:abstractNumId w:val="3"/>
  </w:num>
  <w:num w:numId="40" w16cid:durableId="1318415827">
    <w:abstractNumId w:val="23"/>
  </w:num>
  <w:num w:numId="41" w16cid:durableId="1773669073">
    <w:abstractNumId w:val="12"/>
  </w:num>
  <w:num w:numId="42" w16cid:durableId="1241061617">
    <w:abstractNumId w:val="25"/>
  </w:num>
  <w:num w:numId="43" w16cid:durableId="1439334275">
    <w:abstractNumId w:val="6"/>
  </w:num>
  <w:num w:numId="44" w16cid:durableId="832454000">
    <w:abstractNumId w:val="32"/>
  </w:num>
  <w:num w:numId="45" w16cid:durableId="459346394">
    <w:abstractNumId w:val="10"/>
  </w:num>
  <w:num w:numId="46" w16cid:durableId="1978991389">
    <w:abstractNumId w:val="28"/>
  </w:num>
  <w:num w:numId="47" w16cid:durableId="1835880356">
    <w:abstractNumId w:val="36"/>
  </w:num>
  <w:num w:numId="48" w16cid:durableId="2038578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C2"/>
    <w:rsid w:val="000D418F"/>
    <w:rsid w:val="000F404D"/>
    <w:rsid w:val="00300D84"/>
    <w:rsid w:val="00306BFE"/>
    <w:rsid w:val="003161DF"/>
    <w:rsid w:val="00324B59"/>
    <w:rsid w:val="003761CA"/>
    <w:rsid w:val="003A7ED9"/>
    <w:rsid w:val="004237C3"/>
    <w:rsid w:val="00466D3D"/>
    <w:rsid w:val="005477AC"/>
    <w:rsid w:val="00584B43"/>
    <w:rsid w:val="005B3F3C"/>
    <w:rsid w:val="006008C2"/>
    <w:rsid w:val="006245FE"/>
    <w:rsid w:val="006F6A04"/>
    <w:rsid w:val="00756854"/>
    <w:rsid w:val="007671A3"/>
    <w:rsid w:val="0081452C"/>
    <w:rsid w:val="00851A50"/>
    <w:rsid w:val="00875EBB"/>
    <w:rsid w:val="00895487"/>
    <w:rsid w:val="008B4D95"/>
    <w:rsid w:val="00947DFB"/>
    <w:rsid w:val="00975DAF"/>
    <w:rsid w:val="009A3A9B"/>
    <w:rsid w:val="009B2955"/>
    <w:rsid w:val="009C624E"/>
    <w:rsid w:val="009F32E3"/>
    <w:rsid w:val="00A03F66"/>
    <w:rsid w:val="00A92F35"/>
    <w:rsid w:val="00AB3698"/>
    <w:rsid w:val="00AB4981"/>
    <w:rsid w:val="00B1038E"/>
    <w:rsid w:val="00B35DB6"/>
    <w:rsid w:val="00B8349F"/>
    <w:rsid w:val="00C16FFD"/>
    <w:rsid w:val="00C5193D"/>
    <w:rsid w:val="00CD47E4"/>
    <w:rsid w:val="00CE4189"/>
    <w:rsid w:val="00D103EC"/>
    <w:rsid w:val="00D43FFE"/>
    <w:rsid w:val="00D62C5C"/>
    <w:rsid w:val="00D82E5E"/>
    <w:rsid w:val="00DB58D1"/>
    <w:rsid w:val="00DC7EA6"/>
    <w:rsid w:val="00E31099"/>
    <w:rsid w:val="00E361F0"/>
    <w:rsid w:val="00E87A9B"/>
    <w:rsid w:val="00EC3A16"/>
    <w:rsid w:val="00F0513D"/>
    <w:rsid w:val="00F90DB4"/>
    <w:rsid w:val="00FC0043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06D6"/>
  <w15:docId w15:val="{EF1AD2C1-67E3-42B6-A5A7-22EA1EF3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0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45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45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45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6FF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10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45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45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452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1101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Consorcio Universidades Estatales</dc:creator>
  <cp:keywords/>
  <dc:description/>
  <cp:lastModifiedBy>CUECH Consorcio Universidades Estatales</cp:lastModifiedBy>
  <cp:revision>3</cp:revision>
  <dcterms:created xsi:type="dcterms:W3CDTF">2024-10-07T20:40:00Z</dcterms:created>
  <dcterms:modified xsi:type="dcterms:W3CDTF">2024-10-07T20:42:00Z</dcterms:modified>
</cp:coreProperties>
</file>